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6F" w:rsidRPr="004B06A5" w:rsidRDefault="00711EBF">
      <w:pPr>
        <w:rPr>
          <w:b/>
        </w:rPr>
      </w:pPr>
      <w:r w:rsidRPr="004B06A5">
        <w:rPr>
          <w:b/>
        </w:rPr>
        <w:t xml:space="preserve">Law </w:t>
      </w:r>
    </w:p>
    <w:p w:rsidR="00711EBF" w:rsidRPr="004B06A5" w:rsidRDefault="00711EBF">
      <w:pPr>
        <w:rPr>
          <w:b/>
        </w:rPr>
      </w:pPr>
      <w:r w:rsidRPr="004B06A5">
        <w:rPr>
          <w:b/>
        </w:rPr>
        <w:t xml:space="preserve">Legal environment </w:t>
      </w:r>
    </w:p>
    <w:p w:rsidR="00711EBF" w:rsidRPr="004B06A5" w:rsidRDefault="00423C3B">
      <w:pPr>
        <w:rPr>
          <w:b/>
        </w:rPr>
      </w:pPr>
      <w:r w:rsidRPr="004B06A5">
        <w:rPr>
          <w:b/>
        </w:rPr>
        <w:t>Disaster protection</w:t>
      </w:r>
      <w:r w:rsidR="00711EBF" w:rsidRPr="004B06A5">
        <w:rPr>
          <w:b/>
        </w:rPr>
        <w:t xml:space="preserve"> law</w:t>
      </w:r>
    </w:p>
    <w:p w:rsidR="00711EBF" w:rsidRDefault="00423C3B">
      <w:r>
        <w:t>This law will coordinate and implement d</w:t>
      </w:r>
      <w:r w:rsidR="00DF442D">
        <w:t xml:space="preserve">isaster protection agency, </w:t>
      </w:r>
      <w:r>
        <w:t xml:space="preserve">agency structure, organization, management procedures, disaster protection issue within state and provincial administration, civil rights and </w:t>
      </w:r>
      <w:r w:rsidR="00152F62">
        <w:t xml:space="preserve">their </w:t>
      </w:r>
      <w:r>
        <w:t xml:space="preserve">responsibilities. </w:t>
      </w:r>
    </w:p>
    <w:p w:rsidR="00423C3B" w:rsidRDefault="00152F62">
      <w:r>
        <w:t>C</w:t>
      </w:r>
      <w:r w:rsidR="00423C3B">
        <w:t xml:space="preserve">oordinate cooperation within state and provincial administration, company, state organizations for </w:t>
      </w:r>
      <w:r>
        <w:t xml:space="preserve">disaster risk prevention, rescue, relief and </w:t>
      </w:r>
      <w:r w:rsidR="00423C3B">
        <w:t>exigent restorations.</w:t>
      </w:r>
    </w:p>
    <w:p w:rsidR="00152F62" w:rsidRPr="004B06A5" w:rsidRDefault="00152F62">
      <w:pPr>
        <w:rPr>
          <w:b/>
        </w:rPr>
      </w:pPr>
      <w:r w:rsidRPr="004B06A5">
        <w:rPr>
          <w:b/>
        </w:rPr>
        <w:t>Fire safety law</w:t>
      </w:r>
    </w:p>
    <w:p w:rsidR="00152F62" w:rsidRDefault="00152F62">
      <w:r>
        <w:t xml:space="preserve">This law will coordinate implementation of the law and relationship within providing fire safety, determining basic legal issues of fire safety controlling organizations, fire safety provider organizations of provincial administrations and companies, civil rights and their responsibilities. </w:t>
      </w:r>
    </w:p>
    <w:p w:rsidR="00360DA0" w:rsidRDefault="00360DA0">
      <w:r>
        <w:t>Will provide with unified coordination and lead within the state regarding issues of fire combat and prevention.</w:t>
      </w:r>
    </w:p>
    <w:p w:rsidR="00360DA0" w:rsidRPr="004B06A5" w:rsidRDefault="00360DA0">
      <w:pPr>
        <w:rPr>
          <w:b/>
        </w:rPr>
      </w:pPr>
      <w:r w:rsidRPr="004B06A5">
        <w:rPr>
          <w:b/>
        </w:rPr>
        <w:t>State resource law</w:t>
      </w:r>
    </w:p>
    <w:p w:rsidR="00360DA0" w:rsidRDefault="00360DA0">
      <w:r>
        <w:t xml:space="preserve">This law will coordinate relationship in regard with providing state resource products, maintaining, transporting, delivering, renewing, spending, utilizing and funding.  </w:t>
      </w:r>
    </w:p>
    <w:p w:rsidR="00360DA0" w:rsidRDefault="00024B1A">
      <w:r>
        <w:t>Will implement following procedures through resource subsidiary units: Providing, maintaining, renewing resource products by name, type and quantity to dedicated locations as well as supplying and supplementing products in accordance with Government of Mongolian decision.</w:t>
      </w:r>
    </w:p>
    <w:p w:rsidR="00024B1A" w:rsidRDefault="00024B1A"/>
    <w:p w:rsidR="00024B1A" w:rsidRPr="004B06A5" w:rsidRDefault="00024B1A">
      <w:pPr>
        <w:rPr>
          <w:b/>
        </w:rPr>
      </w:pPr>
      <w:r w:rsidRPr="004B06A5">
        <w:rPr>
          <w:b/>
        </w:rPr>
        <w:t>List of laws</w:t>
      </w:r>
    </w:p>
    <w:p w:rsidR="00024B1A" w:rsidRDefault="00024B1A" w:rsidP="00024B1A">
      <w:pPr>
        <w:pStyle w:val="a4"/>
        <w:numPr>
          <w:ilvl w:val="0"/>
          <w:numId w:val="1"/>
        </w:numPr>
      </w:pPr>
      <w:r>
        <w:t>State servants ethics rule</w:t>
      </w:r>
      <w:r w:rsidR="009B02A4">
        <w:t xml:space="preserve"> /chapter 6, article 70/</w:t>
      </w:r>
    </w:p>
    <w:p w:rsidR="00024B1A" w:rsidRDefault="00024B1A" w:rsidP="00024B1A">
      <w:pPr>
        <w:pStyle w:val="a4"/>
        <w:numPr>
          <w:ilvl w:val="0"/>
          <w:numId w:val="1"/>
        </w:numPr>
      </w:pPr>
      <w:r>
        <w:t>Constitution of Mongolia</w:t>
      </w:r>
      <w:r w:rsidR="009B02A4">
        <w:t xml:space="preserve"> /chapter 5 article 21/</w:t>
      </w:r>
    </w:p>
    <w:p w:rsidR="00024B1A" w:rsidRDefault="00024B1A" w:rsidP="00024B1A">
      <w:pPr>
        <w:pStyle w:val="a4"/>
        <w:numPr>
          <w:ilvl w:val="0"/>
          <w:numId w:val="1"/>
        </w:numPr>
      </w:pPr>
      <w:r>
        <w:t>Providing national safety /</w:t>
      </w:r>
      <w:r w:rsidR="009B02A4">
        <w:t>chapter 5, article 21</w:t>
      </w:r>
      <w:r>
        <w:t>/</w:t>
      </w:r>
    </w:p>
    <w:p w:rsidR="009B02A4" w:rsidRDefault="009B02A4" w:rsidP="00024B1A">
      <w:pPr>
        <w:pStyle w:val="a4"/>
        <w:numPr>
          <w:ilvl w:val="0"/>
          <w:numId w:val="1"/>
        </w:numPr>
      </w:pPr>
      <w:r>
        <w:t>Disaster protection law /chapter 7, article 36/</w:t>
      </w:r>
    </w:p>
    <w:p w:rsidR="009B02A4" w:rsidRDefault="009B02A4" w:rsidP="00024B1A">
      <w:pPr>
        <w:pStyle w:val="a4"/>
        <w:numPr>
          <w:ilvl w:val="0"/>
          <w:numId w:val="1"/>
        </w:numPr>
      </w:pPr>
      <w:r>
        <w:t>Genetic fund and health protection of animals /chapter 5, article 16/</w:t>
      </w:r>
    </w:p>
    <w:p w:rsidR="009B02A4" w:rsidRDefault="009B02A4" w:rsidP="00024B1A">
      <w:pPr>
        <w:pStyle w:val="a4"/>
        <w:numPr>
          <w:ilvl w:val="0"/>
          <w:numId w:val="1"/>
        </w:numPr>
      </w:pPr>
      <w:r>
        <w:t>Chemical toxic and hazardous substance law /chapter 3, article 20/</w:t>
      </w:r>
    </w:p>
    <w:p w:rsidR="009B02A4" w:rsidRDefault="009B02A4" w:rsidP="00024B1A">
      <w:pPr>
        <w:pStyle w:val="a4"/>
        <w:numPr>
          <w:ilvl w:val="0"/>
          <w:numId w:val="1"/>
        </w:numPr>
      </w:pPr>
      <w:r>
        <w:t>State secret /chapter 5, article 25/</w:t>
      </w:r>
    </w:p>
    <w:p w:rsidR="009B02A4" w:rsidRDefault="009B02A4" w:rsidP="00024B1A">
      <w:pPr>
        <w:pStyle w:val="a4"/>
        <w:numPr>
          <w:ilvl w:val="0"/>
          <w:numId w:val="1"/>
        </w:numPr>
      </w:pPr>
      <w:r>
        <w:t>Water law /chapter 4, article 30/</w:t>
      </w:r>
    </w:p>
    <w:p w:rsidR="009B02A4" w:rsidRDefault="009B02A4" w:rsidP="00024B1A">
      <w:pPr>
        <w:pStyle w:val="a4"/>
        <w:numPr>
          <w:ilvl w:val="0"/>
          <w:numId w:val="1"/>
        </w:numPr>
      </w:pPr>
      <w:r>
        <w:t>Food law /chapter 5, article 18/</w:t>
      </w:r>
    </w:p>
    <w:p w:rsidR="009B02A4" w:rsidRDefault="009B02A4" w:rsidP="00024B1A">
      <w:pPr>
        <w:pStyle w:val="a4"/>
        <w:numPr>
          <w:ilvl w:val="0"/>
          <w:numId w:val="1"/>
        </w:numPr>
      </w:pPr>
      <w:r>
        <w:t>Environment protection law /chapter 7, article 39/</w:t>
      </w:r>
    </w:p>
    <w:p w:rsidR="009B02A4" w:rsidRDefault="009B02A4" w:rsidP="00024B1A">
      <w:pPr>
        <w:pStyle w:val="a4"/>
        <w:numPr>
          <w:ilvl w:val="0"/>
          <w:numId w:val="1"/>
        </w:numPr>
      </w:pPr>
      <w:r>
        <w:t>Forest law /chapter 7, article 38/</w:t>
      </w:r>
    </w:p>
    <w:p w:rsidR="009B02A4" w:rsidRDefault="009B02A4" w:rsidP="00024B1A">
      <w:pPr>
        <w:pStyle w:val="a4"/>
        <w:numPr>
          <w:ilvl w:val="0"/>
          <w:numId w:val="1"/>
        </w:numPr>
      </w:pPr>
      <w:r>
        <w:t>Construction law /chapter 7, article 28/</w:t>
      </w:r>
    </w:p>
    <w:p w:rsidR="009B02A4" w:rsidRDefault="009B02A4" w:rsidP="00024B1A">
      <w:pPr>
        <w:pStyle w:val="a4"/>
        <w:numPr>
          <w:ilvl w:val="0"/>
          <w:numId w:val="1"/>
        </w:numPr>
      </w:pPr>
      <w:r>
        <w:t>State service law /chapter 6, article 41/</w:t>
      </w:r>
    </w:p>
    <w:p w:rsidR="009B02A4" w:rsidRDefault="009B02A4" w:rsidP="00024B1A">
      <w:pPr>
        <w:pStyle w:val="a4"/>
        <w:numPr>
          <w:ilvl w:val="0"/>
          <w:numId w:val="1"/>
        </w:numPr>
      </w:pPr>
      <w:r>
        <w:t xml:space="preserve">Government of Mongolian agency’s </w:t>
      </w:r>
      <w:r w:rsidR="00F76889">
        <w:t>legal state /chapter 5, article 18/</w:t>
      </w:r>
    </w:p>
    <w:p w:rsidR="00F76889" w:rsidRDefault="00F76889" w:rsidP="00024B1A">
      <w:pPr>
        <w:pStyle w:val="a4"/>
        <w:numPr>
          <w:ilvl w:val="0"/>
          <w:numId w:val="1"/>
        </w:numPr>
      </w:pPr>
      <w:r>
        <w:t>Management and funding of state funded organizations /chapter 7, article 66/</w:t>
      </w:r>
    </w:p>
    <w:p w:rsidR="00F76889" w:rsidRDefault="00F76889" w:rsidP="00024B1A">
      <w:pPr>
        <w:pStyle w:val="a4"/>
        <w:numPr>
          <w:ilvl w:val="0"/>
          <w:numId w:val="1"/>
        </w:numPr>
      </w:pPr>
      <w:r>
        <w:lastRenderedPageBreak/>
        <w:t>Accounting registration law /chapter 5 article 24/</w:t>
      </w:r>
    </w:p>
    <w:p w:rsidR="00F76889" w:rsidRDefault="00F76889" w:rsidP="00024B1A">
      <w:pPr>
        <w:pStyle w:val="a4"/>
        <w:numPr>
          <w:ilvl w:val="0"/>
          <w:numId w:val="1"/>
        </w:numPr>
      </w:pPr>
      <w:r>
        <w:t>Labour law /chapter 15, article 142/</w:t>
      </w:r>
    </w:p>
    <w:p w:rsidR="00F76889" w:rsidRDefault="00F76889" w:rsidP="00024B1A">
      <w:pPr>
        <w:pStyle w:val="a4"/>
        <w:numPr>
          <w:ilvl w:val="0"/>
          <w:numId w:val="1"/>
        </w:numPr>
      </w:pPr>
      <w:r>
        <w:t>State resource law /chapter 4, article 19/</w:t>
      </w:r>
    </w:p>
    <w:p w:rsidR="00F76889" w:rsidRDefault="00F76889" w:rsidP="00024B1A">
      <w:pPr>
        <w:pStyle w:val="a4"/>
        <w:numPr>
          <w:ilvl w:val="0"/>
          <w:numId w:val="1"/>
        </w:numPr>
      </w:pPr>
      <w:r>
        <w:t>Cultivar law /chapter 2, article 10/</w:t>
      </w:r>
    </w:p>
    <w:p w:rsidR="00F76889" w:rsidRDefault="00E54606" w:rsidP="00024B1A">
      <w:pPr>
        <w:pStyle w:val="a4"/>
        <w:numPr>
          <w:ilvl w:val="0"/>
          <w:numId w:val="1"/>
        </w:numPr>
      </w:pPr>
      <w:r>
        <w:t>Abiding</w:t>
      </w:r>
      <w:bookmarkStart w:id="0" w:name="_GoBack"/>
      <w:bookmarkEnd w:id="0"/>
      <w:r w:rsidR="00F76889">
        <w:t xml:space="preserve"> state service law /chapter 1, article 7/</w:t>
      </w:r>
    </w:p>
    <w:p w:rsidR="00F76889" w:rsidRDefault="00F76889" w:rsidP="00024B1A">
      <w:pPr>
        <w:pStyle w:val="a4"/>
        <w:numPr>
          <w:ilvl w:val="0"/>
          <w:numId w:val="1"/>
        </w:numPr>
      </w:pPr>
      <w:r>
        <w:t>Law of settlement of complaints and petition from civilians to state organizations /chapter 4, article 21/</w:t>
      </w:r>
    </w:p>
    <w:p w:rsidR="00F76889" w:rsidRDefault="00F76889" w:rsidP="00024B1A">
      <w:pPr>
        <w:pStyle w:val="a4"/>
        <w:numPr>
          <w:ilvl w:val="0"/>
          <w:numId w:val="1"/>
        </w:numPr>
      </w:pPr>
      <w:r>
        <w:t>Communication law /chapter 8, article 33/</w:t>
      </w:r>
    </w:p>
    <w:p w:rsidR="00451A44" w:rsidRDefault="00F76889" w:rsidP="00024B1A">
      <w:pPr>
        <w:pStyle w:val="a4"/>
        <w:numPr>
          <w:ilvl w:val="0"/>
          <w:numId w:val="1"/>
        </w:numPr>
      </w:pPr>
      <w:r>
        <w:t>Anti-corruption law /</w:t>
      </w:r>
      <w:r w:rsidR="00451A44">
        <w:t>chapter 3, article 18</w:t>
      </w:r>
      <w:r>
        <w:t>/</w:t>
      </w:r>
    </w:p>
    <w:p w:rsidR="00451A44" w:rsidRDefault="00451A44" w:rsidP="00024B1A">
      <w:pPr>
        <w:pStyle w:val="a4"/>
        <w:numPr>
          <w:ilvl w:val="0"/>
          <w:numId w:val="1"/>
        </w:numPr>
      </w:pPr>
      <w:r>
        <w:t>Conflict of interest prevention of public interest and self interest in public service /chapter 5, article 30/</w:t>
      </w:r>
    </w:p>
    <w:p w:rsidR="00451A44" w:rsidRDefault="00451A44" w:rsidP="00024B1A">
      <w:pPr>
        <w:pStyle w:val="a4"/>
        <w:numPr>
          <w:ilvl w:val="0"/>
          <w:numId w:val="1"/>
        </w:numPr>
      </w:pPr>
      <w:r>
        <w:t>Archive law /chapter 4, article 27/</w:t>
      </w:r>
    </w:p>
    <w:p w:rsidR="00451A44" w:rsidRDefault="00451A44" w:rsidP="00024B1A">
      <w:pPr>
        <w:pStyle w:val="a4"/>
        <w:numPr>
          <w:ilvl w:val="0"/>
          <w:numId w:val="1"/>
        </w:numPr>
      </w:pPr>
      <w:r>
        <w:t>Retirement and fringe benefits military personnel /chapter 7, article 25/</w:t>
      </w:r>
    </w:p>
    <w:p w:rsidR="00451A44" w:rsidRDefault="00451A44" w:rsidP="00451A44">
      <w:pPr>
        <w:pStyle w:val="a4"/>
      </w:pPr>
    </w:p>
    <w:p w:rsidR="00451A44" w:rsidRDefault="00451A44" w:rsidP="00451A44">
      <w:pPr>
        <w:pStyle w:val="a4"/>
      </w:pPr>
    </w:p>
    <w:p w:rsidR="00F76889" w:rsidRDefault="00451A44" w:rsidP="00451A44">
      <w:pPr>
        <w:pStyle w:val="a4"/>
      </w:pPr>
      <w:r>
        <w:t xml:space="preserve"> </w:t>
      </w:r>
      <w:r w:rsidR="00F76889">
        <w:t xml:space="preserve"> </w:t>
      </w:r>
    </w:p>
    <w:p w:rsidR="00152F62" w:rsidRDefault="00360DA0">
      <w:r>
        <w:t xml:space="preserve"> </w:t>
      </w:r>
    </w:p>
    <w:sectPr w:rsidR="00152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C3E81"/>
    <w:multiLevelType w:val="hybridMultilevel"/>
    <w:tmpl w:val="40C2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37"/>
    <w:rsid w:val="00024B1A"/>
    <w:rsid w:val="00152F62"/>
    <w:rsid w:val="002754D0"/>
    <w:rsid w:val="00360DA0"/>
    <w:rsid w:val="00423C3B"/>
    <w:rsid w:val="00451A44"/>
    <w:rsid w:val="004B06A5"/>
    <w:rsid w:val="00711EBF"/>
    <w:rsid w:val="0096586F"/>
    <w:rsid w:val="009B02A4"/>
    <w:rsid w:val="00C64637"/>
    <w:rsid w:val="00DF442D"/>
    <w:rsid w:val="00E54606"/>
    <w:rsid w:val="00F7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82DAF-C98C-4298-AB93-DFE9B45B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42D"/>
    <w:rPr>
      <w:color w:val="0563C1" w:themeColor="hyperlink"/>
      <w:u w:val="single"/>
    </w:rPr>
  </w:style>
  <w:style w:type="paragraph" w:styleId="a4">
    <w:name w:val="List Paragraph"/>
    <w:basedOn w:val="a"/>
    <w:uiPriority w:val="34"/>
    <w:qFormat/>
    <w:rsid w:val="0002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Amuka</dc:creator>
  <cp:keywords/>
  <dc:description/>
  <cp:lastModifiedBy>dermee</cp:lastModifiedBy>
  <cp:revision>5</cp:revision>
  <dcterms:created xsi:type="dcterms:W3CDTF">2015-07-27T02:56:00Z</dcterms:created>
  <dcterms:modified xsi:type="dcterms:W3CDTF">2015-08-04T04:09:00Z</dcterms:modified>
</cp:coreProperties>
</file>