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2D" w:rsidRPr="00760EA4" w:rsidRDefault="00A53754" w:rsidP="00A53754">
      <w:pPr>
        <w:jc w:val="center"/>
        <w:rPr>
          <w:b/>
        </w:rPr>
      </w:pPr>
      <w:r w:rsidRPr="00760EA4">
        <w:rPr>
          <w:b/>
        </w:rPr>
        <w:t>Establishing Mongolian defense policy basics</w:t>
      </w:r>
    </w:p>
    <w:p w:rsidR="00A53754" w:rsidRDefault="00A53754">
      <w:r>
        <w:t>General;</w:t>
      </w:r>
    </w:p>
    <w:p w:rsidR="00F750A0" w:rsidRDefault="00F750A0">
      <w:r>
        <w:t>1.</w:t>
      </w:r>
      <w:r w:rsidR="00AB1C23">
        <w:t xml:space="preserve"> </w:t>
      </w:r>
      <w:r w:rsidR="00A53754">
        <w:t xml:space="preserve">Mongolian defense policy will be based on the </w:t>
      </w:r>
      <w:r>
        <w:t xml:space="preserve">root interests stated in the </w:t>
      </w:r>
      <w:r w:rsidR="00A53754">
        <w:t>Constitution of Mongolia and</w:t>
      </w:r>
      <w:r>
        <w:t xml:space="preserve"> Mongolian national defense concepts. </w:t>
      </w:r>
    </w:p>
    <w:p w:rsidR="00655A5D" w:rsidRDefault="00AB1C23">
      <w:r>
        <w:t xml:space="preserve">2. Mongolian defense policy objective is to be aside from war and armed conflicts. Confirm </w:t>
      </w:r>
      <w:r w:rsidR="00655A5D">
        <w:t>Mongolian sovereignty, safeness and existence.</w:t>
      </w:r>
    </w:p>
    <w:p w:rsidR="00A53754" w:rsidRDefault="00655A5D">
      <w:r>
        <w:t xml:space="preserve">3. Mongolian defense policy will be implemented by General </w:t>
      </w:r>
      <w:proofErr w:type="spellStart"/>
      <w:proofErr w:type="gramStart"/>
      <w:r>
        <w:t>comander</w:t>
      </w:r>
      <w:proofErr w:type="spellEnd"/>
      <w:proofErr w:type="gramEnd"/>
      <w:r>
        <w:t xml:space="preserve"> of Mongolian armed forces and Government of Mongolia. Mongolian state great </w:t>
      </w:r>
      <w:proofErr w:type="spellStart"/>
      <w:r>
        <w:t>khural</w:t>
      </w:r>
      <w:proofErr w:type="spellEnd"/>
      <w:r>
        <w:t xml:space="preserve"> will monitor.  </w:t>
      </w:r>
      <w:r w:rsidR="00AB1C23">
        <w:t xml:space="preserve"> </w:t>
      </w:r>
      <w:r w:rsidR="00A53754">
        <w:t xml:space="preserve"> </w:t>
      </w:r>
    </w:p>
    <w:p w:rsidR="00ED14C8" w:rsidRDefault="00655A5D">
      <w:r>
        <w:t xml:space="preserve">4. Other </w:t>
      </w:r>
      <w:r w:rsidR="00DF1E82">
        <w:t xml:space="preserve">amendments will be implemented by the state central and provincial administrative agencies in accordance to the amendments. State administration agency responsible for defense will organize implementation of the policy. </w:t>
      </w:r>
    </w:p>
    <w:p w:rsidR="00371607" w:rsidRDefault="00371607">
      <w:r>
        <w:t>(</w:t>
      </w:r>
      <w:proofErr w:type="gramStart"/>
      <w:r>
        <w:t>this</w:t>
      </w:r>
      <w:proofErr w:type="gramEnd"/>
      <w:r>
        <w:t xml:space="preserve"> decree has 8 chapters, each chapter has 1-11 parts)</w:t>
      </w:r>
    </w:p>
    <w:p w:rsidR="00373152" w:rsidRDefault="00371607">
      <w:r>
        <w:t>Chapter2.</w:t>
      </w:r>
      <w:r w:rsidR="00373152">
        <w:t>Defense system</w:t>
      </w:r>
    </w:p>
    <w:p w:rsidR="00371607" w:rsidRDefault="00371607">
      <w:r>
        <w:t xml:space="preserve">Chapter3. </w:t>
      </w:r>
      <w:proofErr w:type="gramStart"/>
      <w:r>
        <w:t>defense</w:t>
      </w:r>
      <w:proofErr w:type="gramEnd"/>
      <w:r>
        <w:t xml:space="preserve"> policy’s political direction</w:t>
      </w:r>
    </w:p>
    <w:p w:rsidR="00371607" w:rsidRDefault="00371607">
      <w:r>
        <w:t xml:space="preserve">Chapter4. </w:t>
      </w:r>
      <w:proofErr w:type="gramStart"/>
      <w:r>
        <w:t>defense</w:t>
      </w:r>
      <w:proofErr w:type="gramEnd"/>
      <w:r>
        <w:t xml:space="preserve"> policy’s economic direction</w:t>
      </w:r>
    </w:p>
    <w:p w:rsidR="00371607" w:rsidRDefault="00371607">
      <w:r>
        <w:t xml:space="preserve">Chapter5. </w:t>
      </w:r>
      <w:proofErr w:type="gramStart"/>
      <w:r>
        <w:t>defense</w:t>
      </w:r>
      <w:proofErr w:type="gramEnd"/>
      <w:r>
        <w:t xml:space="preserve"> policy’s community direction</w:t>
      </w:r>
    </w:p>
    <w:p w:rsidR="00371607" w:rsidRDefault="00371607">
      <w:r>
        <w:t xml:space="preserve">Chapter6. </w:t>
      </w:r>
      <w:proofErr w:type="gramStart"/>
      <w:r>
        <w:t>defense</w:t>
      </w:r>
      <w:proofErr w:type="gramEnd"/>
      <w:r>
        <w:t xml:space="preserve"> policy’s legal direction</w:t>
      </w:r>
    </w:p>
    <w:p w:rsidR="00371607" w:rsidRDefault="00371607">
      <w:r>
        <w:t xml:space="preserve">Chapter7. </w:t>
      </w:r>
      <w:proofErr w:type="gramStart"/>
      <w:r>
        <w:t>state</w:t>
      </w:r>
      <w:proofErr w:type="gramEnd"/>
      <w:r>
        <w:t xml:space="preserve"> military formation</w:t>
      </w:r>
    </w:p>
    <w:p w:rsidR="00371607" w:rsidRDefault="00371607">
      <w:r>
        <w:t xml:space="preserve">Chapter8. </w:t>
      </w:r>
      <w:proofErr w:type="gramStart"/>
      <w:r>
        <w:t>armed</w:t>
      </w:r>
      <w:proofErr w:type="gramEnd"/>
      <w:r>
        <w:t xml:space="preserve"> forces’ responsibility and development direction</w:t>
      </w:r>
    </w:p>
    <w:p w:rsidR="00AF441C" w:rsidRDefault="00AF441C"/>
    <w:p w:rsidR="00373152" w:rsidRPr="00760EA4" w:rsidRDefault="00CE2636" w:rsidP="00760EA4">
      <w:pPr>
        <w:jc w:val="center"/>
        <w:rPr>
          <w:b/>
        </w:rPr>
      </w:pPr>
      <w:r w:rsidRPr="00760EA4">
        <w:rPr>
          <w:b/>
        </w:rPr>
        <w:t xml:space="preserve">Community based national disaster risk reduction </w:t>
      </w:r>
      <w:r w:rsidR="00AF441C" w:rsidRPr="00760EA4">
        <w:rPr>
          <w:b/>
        </w:rPr>
        <w:t>framework</w:t>
      </w:r>
    </w:p>
    <w:p w:rsidR="00CE2636" w:rsidRDefault="00CE2636">
      <w:r>
        <w:t>General;</w:t>
      </w:r>
    </w:p>
    <w:p w:rsidR="00CE2636" w:rsidRDefault="00CE2636">
      <w:r>
        <w:t xml:space="preserve">From common 30 types of disasters in the world Mongolia encounters drought, </w:t>
      </w:r>
      <w:proofErr w:type="spellStart"/>
      <w:r>
        <w:t>dzud</w:t>
      </w:r>
      <w:proofErr w:type="spellEnd"/>
      <w:r>
        <w:t>, blizzard and dust-storm</w:t>
      </w:r>
      <w:r>
        <w:rPr>
          <w:lang w:val="mn-MN"/>
        </w:rPr>
        <w:t xml:space="preserve">, </w:t>
      </w:r>
      <w:r>
        <w:t xml:space="preserve">whirlwind,  </w:t>
      </w:r>
      <w:r w:rsidR="00AB637E">
        <w:t xml:space="preserve">desertification, </w:t>
      </w:r>
      <w:r w:rsidR="00C57CDD">
        <w:t>heavy rain, thunder, flood, human and animal international quarantine infectious disease spread</w:t>
      </w:r>
      <w:r w:rsidR="00621F5E">
        <w:t xml:space="preserve">, steppe and forest fire, domestic fire </w:t>
      </w:r>
      <w:r w:rsidR="00FB732F">
        <w:t>and so on.</w:t>
      </w:r>
    </w:p>
    <w:p w:rsidR="000D3E64" w:rsidRDefault="000D3E64">
      <w:r>
        <w:t>Community based disaster risk reduction;</w:t>
      </w:r>
    </w:p>
    <w:p w:rsidR="000D3E64" w:rsidRDefault="000D3E64">
      <w:r>
        <w:t xml:space="preserve">In recent years community based disaster risk reduction is being broadened in the world, especially in Asia and eastern Asian countries in populous regions. For instance, locals gain information and </w:t>
      </w:r>
      <w:r>
        <w:lastRenderedPageBreak/>
        <w:t xml:space="preserve">knowledge about potential threat and disaster, inform each other and learn. </w:t>
      </w:r>
      <w:proofErr w:type="gramStart"/>
      <w:r>
        <w:t xml:space="preserve">Conducting numerous bilateral cooperation </w:t>
      </w:r>
      <w:r w:rsidR="00F11F47">
        <w:t xml:space="preserve">and activities </w:t>
      </w:r>
      <w:r>
        <w:t xml:space="preserve">in </w:t>
      </w:r>
      <w:r w:rsidR="00345DE9">
        <w:t xml:space="preserve">the field of </w:t>
      </w:r>
      <w:r>
        <w:t>recover, relief and adaptation.</w:t>
      </w:r>
      <w:proofErr w:type="gramEnd"/>
      <w:r w:rsidR="00F11F47">
        <w:t xml:space="preserve"> </w:t>
      </w:r>
    </w:p>
    <w:p w:rsidR="00F11F47" w:rsidRDefault="00F11F47">
      <w:r>
        <w:t>(</w:t>
      </w:r>
      <w:proofErr w:type="gramStart"/>
      <w:r>
        <w:t>this</w:t>
      </w:r>
      <w:proofErr w:type="gramEnd"/>
      <w:r>
        <w:t xml:space="preserve"> framework has 7 chapters, each chapter has 1-20 parts)</w:t>
      </w:r>
    </w:p>
    <w:p w:rsidR="00D96534" w:rsidRDefault="00D96534">
      <w:r>
        <w:t xml:space="preserve">Chapter2. </w:t>
      </w:r>
      <w:proofErr w:type="gramStart"/>
      <w:r>
        <w:t>objectives</w:t>
      </w:r>
      <w:proofErr w:type="gramEnd"/>
      <w:r>
        <w:t xml:space="preserve"> </w:t>
      </w:r>
    </w:p>
    <w:p w:rsidR="00D96534" w:rsidRDefault="00D96534">
      <w:r>
        <w:t xml:space="preserve">Chapter3. </w:t>
      </w:r>
      <w:proofErr w:type="gramStart"/>
      <w:r w:rsidR="00D93F23">
        <w:t>objective</w:t>
      </w:r>
      <w:proofErr w:type="gramEnd"/>
      <w:r w:rsidR="00D93F23">
        <w:t xml:space="preserve"> implementation activities</w:t>
      </w:r>
    </w:p>
    <w:p w:rsidR="00D93F23" w:rsidRDefault="00D93F23">
      <w:r>
        <w:t xml:space="preserve">Chapter4. </w:t>
      </w:r>
      <w:proofErr w:type="gramStart"/>
      <w:r>
        <w:t>management</w:t>
      </w:r>
      <w:proofErr w:type="gramEnd"/>
      <w:r>
        <w:t xml:space="preserve"> and structure of the framework</w:t>
      </w:r>
    </w:p>
    <w:p w:rsidR="00D93F23" w:rsidRDefault="00D93F23">
      <w:r>
        <w:t xml:space="preserve">Chapter5. </w:t>
      </w:r>
      <w:proofErr w:type="gramStart"/>
      <w:r>
        <w:t>time</w:t>
      </w:r>
      <w:proofErr w:type="gramEnd"/>
      <w:r>
        <w:t xml:space="preserve"> period</w:t>
      </w:r>
    </w:p>
    <w:p w:rsidR="00D93F23" w:rsidRDefault="00D93F23">
      <w:r>
        <w:t xml:space="preserve">Chapter6. </w:t>
      </w:r>
      <w:proofErr w:type="gramStart"/>
      <w:r>
        <w:t>financing</w:t>
      </w:r>
      <w:proofErr w:type="gramEnd"/>
    </w:p>
    <w:p w:rsidR="00D93F23" w:rsidRDefault="00D93F23">
      <w:r>
        <w:t xml:space="preserve">Chapter7. </w:t>
      </w:r>
      <w:proofErr w:type="gramStart"/>
      <w:r>
        <w:t>results</w:t>
      </w:r>
      <w:proofErr w:type="gramEnd"/>
      <w:r w:rsidR="00417DBB">
        <w:t xml:space="preserve"> (output)</w:t>
      </w:r>
      <w:r>
        <w:t>, monitoring and evaluation</w:t>
      </w:r>
    </w:p>
    <w:p w:rsidR="00D93F23" w:rsidRPr="00760EA4" w:rsidRDefault="00D93F23">
      <w:pPr>
        <w:rPr>
          <w:b/>
        </w:rPr>
      </w:pPr>
    </w:p>
    <w:p w:rsidR="00D93F23" w:rsidRDefault="00760EA4" w:rsidP="00760EA4">
      <w:pPr>
        <w:jc w:val="center"/>
        <w:rPr>
          <w:b/>
        </w:rPr>
      </w:pPr>
      <w:r w:rsidRPr="00760EA4">
        <w:rPr>
          <w:b/>
        </w:rPr>
        <w:t>Emergency Management Service’s cyber information safety procedure</w:t>
      </w:r>
    </w:p>
    <w:p w:rsidR="00760EA4" w:rsidRDefault="00760EA4" w:rsidP="00760EA4">
      <w:r>
        <w:t>General;</w:t>
      </w:r>
    </w:p>
    <w:p w:rsidR="00760EA4" w:rsidRDefault="00760EA4" w:rsidP="00760EA4">
      <w:r>
        <w:t>Purpose of this procedure is to create Emergency Management Service’s cyber information safety system, information network, systems’ stable function, and provide informatio</w:t>
      </w:r>
      <w:r w:rsidR="00376B5C">
        <w:t>n database</w:t>
      </w:r>
      <w:r w:rsidR="00376B5C">
        <w:rPr>
          <w:lang w:val="mn-MN"/>
        </w:rPr>
        <w:t xml:space="preserve"> </w:t>
      </w:r>
      <w:r w:rsidR="00376B5C">
        <w:t xml:space="preserve">confidentiality and safety, protect and reduce risk of domestic and foreign threat, and rapid response. </w:t>
      </w:r>
    </w:p>
    <w:p w:rsidR="00376B5C" w:rsidRDefault="00376B5C" w:rsidP="00760EA4">
      <w:r>
        <w:t>All NEMA personnel will directorate this procedure.</w:t>
      </w:r>
    </w:p>
    <w:p w:rsidR="00376B5C" w:rsidRDefault="00376B5C" w:rsidP="00760EA4">
      <w:r>
        <w:t>Following standards will be used to conduct information safety:</w:t>
      </w:r>
    </w:p>
    <w:p w:rsidR="00376B5C" w:rsidRDefault="00376B5C" w:rsidP="00760EA4">
      <w:r>
        <w:t>Operation manuals for information safety management MNS17799:2007</w:t>
      </w:r>
    </w:p>
    <w:p w:rsidR="00376B5C" w:rsidRDefault="00376B5C" w:rsidP="00760EA4">
      <w:r>
        <w:t xml:space="preserve">Basic understandings and modules of </w:t>
      </w:r>
      <w:r w:rsidR="001F1C92">
        <w:t>information communication technology safety MNS ISO/IEC 13335-1:2009</w:t>
      </w:r>
    </w:p>
    <w:p w:rsidR="001F1C92" w:rsidRDefault="001F1C92" w:rsidP="00760EA4">
      <w:r>
        <w:t>Information technology risk management MNS 5969:2009</w:t>
      </w:r>
    </w:p>
    <w:p w:rsidR="001F1C92" w:rsidRDefault="001F1C92" w:rsidP="00760EA4">
      <w:r>
        <w:t>Requirements for information technology safety management system MNS ISO/IEC 27001:2009</w:t>
      </w:r>
    </w:p>
    <w:p w:rsidR="00D94330" w:rsidRDefault="00D94330" w:rsidP="00760EA4">
      <w:r>
        <w:t>This procedure will be changed in case of information technology method and tech updates.</w:t>
      </w:r>
    </w:p>
    <w:p w:rsidR="00D94330" w:rsidRDefault="00D94330" w:rsidP="00760EA4">
      <w:r>
        <w:t>(And so on, this procedure has 9 chapters and 1 annex, each chapter has 1-8 parts)</w:t>
      </w:r>
    </w:p>
    <w:p w:rsidR="00D94330" w:rsidRDefault="00D94330" w:rsidP="00760EA4">
      <w:r>
        <w:t xml:space="preserve">Chapter2. </w:t>
      </w:r>
      <w:proofErr w:type="gramStart"/>
      <w:r>
        <w:t>computer</w:t>
      </w:r>
      <w:proofErr w:type="gramEnd"/>
      <w:r>
        <w:t xml:space="preserve"> and other equipment’s safety</w:t>
      </w:r>
    </w:p>
    <w:p w:rsidR="00D94330" w:rsidRDefault="00D94330" w:rsidP="00760EA4">
      <w:r>
        <w:t xml:space="preserve">Chapter3. </w:t>
      </w:r>
      <w:proofErr w:type="gramStart"/>
      <w:r>
        <w:t>information</w:t>
      </w:r>
      <w:proofErr w:type="gramEnd"/>
      <w:r>
        <w:t xml:space="preserve"> system’s safety</w:t>
      </w:r>
    </w:p>
    <w:p w:rsidR="00D94330" w:rsidRDefault="00D94330" w:rsidP="00760EA4">
      <w:r>
        <w:t>Chapter4.information network and internet’s safety</w:t>
      </w:r>
    </w:p>
    <w:p w:rsidR="00D94330" w:rsidRDefault="00D94330" w:rsidP="00760EA4">
      <w:r>
        <w:lastRenderedPageBreak/>
        <w:t>Chapter5.e-mail service</w:t>
      </w:r>
    </w:p>
    <w:p w:rsidR="00D94330" w:rsidRDefault="00D94330" w:rsidP="00760EA4">
      <w:r>
        <w:t xml:space="preserve">Chapter6. </w:t>
      </w:r>
      <w:proofErr w:type="gramStart"/>
      <w:r>
        <w:t>internal</w:t>
      </w:r>
      <w:proofErr w:type="gramEnd"/>
      <w:r>
        <w:t xml:space="preserve"> network’s messenger and database</w:t>
      </w:r>
    </w:p>
    <w:p w:rsidR="00D94330" w:rsidRDefault="00D94330" w:rsidP="00760EA4">
      <w:r>
        <w:t xml:space="preserve">Chapter7. </w:t>
      </w:r>
      <w:proofErr w:type="gramStart"/>
      <w:r>
        <w:t>finding</w:t>
      </w:r>
      <w:proofErr w:type="gramEnd"/>
      <w:r>
        <w:t xml:space="preserve"> encryption and securing</w:t>
      </w:r>
    </w:p>
    <w:p w:rsidR="00D94330" w:rsidRDefault="00D94330" w:rsidP="00760EA4">
      <w:r>
        <w:t xml:space="preserve">Chapter8. </w:t>
      </w:r>
      <w:proofErr w:type="gramStart"/>
      <w:r>
        <w:t>rights</w:t>
      </w:r>
      <w:proofErr w:type="gramEnd"/>
      <w:r>
        <w:t xml:space="preserve"> and responsibilities of the officer in charge of information safety</w:t>
      </w:r>
    </w:p>
    <w:p w:rsidR="00D94330" w:rsidRDefault="00D94330" w:rsidP="00760EA4">
      <w:r>
        <w:t xml:space="preserve">Chapter9.  </w:t>
      </w:r>
      <w:proofErr w:type="gramStart"/>
      <w:r>
        <w:t>monitoring</w:t>
      </w:r>
      <w:proofErr w:type="gramEnd"/>
      <w:r>
        <w:t xml:space="preserve"> and responsibility </w:t>
      </w:r>
    </w:p>
    <w:p w:rsidR="00C304F5" w:rsidRDefault="00C304F5" w:rsidP="00760EA4"/>
    <w:p w:rsidR="00C304F5" w:rsidRDefault="00C304F5" w:rsidP="00760EA4"/>
    <w:p w:rsidR="00C304F5" w:rsidRPr="00984A40" w:rsidRDefault="00C304F5" w:rsidP="00760EA4">
      <w:pPr>
        <w:rPr>
          <w:b/>
        </w:rPr>
      </w:pPr>
      <w:r w:rsidRPr="00984A40">
        <w:rPr>
          <w:b/>
        </w:rPr>
        <w:t>NEMA director’s order</w:t>
      </w:r>
    </w:p>
    <w:p w:rsidR="00C304F5" w:rsidRDefault="00C304F5" w:rsidP="00760EA4">
      <w:r>
        <w:t>Uploading information and data to the NEMA website</w:t>
      </w:r>
    </w:p>
    <w:p w:rsidR="00C304F5" w:rsidRDefault="00C304F5" w:rsidP="00760EA4">
      <w:r>
        <w:t xml:space="preserve">In regard to </w:t>
      </w:r>
      <w:r w:rsidR="00483403">
        <w:t>disaster protection law’s chapter 25.1.7, 25.2</w:t>
      </w:r>
    </w:p>
    <w:p w:rsidR="00483403" w:rsidRDefault="00483403" w:rsidP="00760EA4">
      <w:r>
        <w:t xml:space="preserve">To advertise and disseminate disaster prevention and protection activities of potential threat, accidents, community based risk management, safe living guidance and NEMA’s activity following website will be used. </w:t>
      </w:r>
      <w:hyperlink r:id="rId5" w:history="1">
        <w:r w:rsidRPr="000164B8">
          <w:rPr>
            <w:rStyle w:val="Hyperlink"/>
          </w:rPr>
          <w:t>www.ontsgoi.gov.mn</w:t>
        </w:r>
      </w:hyperlink>
    </w:p>
    <w:p w:rsidR="00483403" w:rsidRDefault="00483403" w:rsidP="00760EA4">
      <w:r>
        <w:t>NEMA’s departments and divisions will provide new information, data and other related documentation to be uploaded to the website to disaster prevention department. Personnel responsible for providing data are appointed in the annex.</w:t>
      </w:r>
    </w:p>
    <w:p w:rsidR="00483403" w:rsidRDefault="00483403" w:rsidP="00760EA4">
      <w:r>
        <w:t xml:space="preserve">Providing and enriching the website with new information and monitoring the activity will be conducted by colonel </w:t>
      </w:r>
      <w:proofErr w:type="spellStart"/>
      <w:r>
        <w:t>B.Uuganbayar</w:t>
      </w:r>
      <w:proofErr w:type="spellEnd"/>
      <w:r>
        <w:t xml:space="preserve"> (director of disaster prevention department), and timely report about the activity to supervisors. </w:t>
      </w:r>
    </w:p>
    <w:p w:rsidR="00483403" w:rsidRDefault="00483403" w:rsidP="00760EA4">
      <w:r>
        <w:t xml:space="preserve">General </w:t>
      </w:r>
      <w:proofErr w:type="spellStart"/>
      <w:r>
        <w:t>Badral</w:t>
      </w:r>
      <w:proofErr w:type="spellEnd"/>
    </w:p>
    <w:p w:rsidR="00483403" w:rsidRDefault="00483403" w:rsidP="00760EA4">
      <w:r>
        <w:t>Annex.</w:t>
      </w:r>
    </w:p>
    <w:p w:rsidR="00483403" w:rsidRDefault="00483403" w:rsidP="00C865F1">
      <w:pPr>
        <w:ind w:left="2880" w:hanging="2880"/>
      </w:pPr>
      <w:proofErr w:type="spellStart"/>
      <w:r>
        <w:t>Duvshin</w:t>
      </w:r>
      <w:proofErr w:type="spellEnd"/>
      <w:r>
        <w:t xml:space="preserve"> and </w:t>
      </w:r>
      <w:proofErr w:type="spellStart"/>
      <w:r>
        <w:t>Batbold</w:t>
      </w:r>
      <w:proofErr w:type="spellEnd"/>
      <w:r>
        <w:tab/>
      </w:r>
      <w:r>
        <w:tab/>
      </w:r>
      <w:r w:rsidR="00C865F1">
        <w:t>Administration department, senior officers in charge of administration, internal matters</w:t>
      </w:r>
      <w:r>
        <w:t xml:space="preserve"> </w:t>
      </w:r>
    </w:p>
    <w:p w:rsidR="00C865F1" w:rsidRDefault="00C865F1" w:rsidP="00C865F1">
      <w:pPr>
        <w:ind w:left="2880" w:hanging="2880"/>
      </w:pPr>
      <w:proofErr w:type="spellStart"/>
      <w:r>
        <w:t>Batdalai</w:t>
      </w:r>
      <w:proofErr w:type="spellEnd"/>
      <w:r>
        <w:t xml:space="preserve"> and </w:t>
      </w:r>
      <w:proofErr w:type="spellStart"/>
      <w:r>
        <w:t>Ariunaa</w:t>
      </w:r>
      <w:proofErr w:type="spellEnd"/>
      <w:r>
        <w:tab/>
      </w:r>
      <w:r>
        <w:tab/>
        <w:t>Policy management, cooperation department, senior officer</w:t>
      </w:r>
    </w:p>
    <w:p w:rsidR="00C865F1" w:rsidRDefault="00C865F1" w:rsidP="00C865F1">
      <w:pPr>
        <w:ind w:left="2880" w:hanging="2880"/>
      </w:pPr>
      <w:proofErr w:type="spellStart"/>
      <w:r>
        <w:t>Otgo</w:t>
      </w:r>
      <w:proofErr w:type="spellEnd"/>
      <w:r>
        <w:tab/>
      </w:r>
      <w:r>
        <w:tab/>
        <w:t>Disaster prevention department</w:t>
      </w:r>
    </w:p>
    <w:p w:rsidR="00C865F1" w:rsidRDefault="00C865F1" w:rsidP="00C865F1">
      <w:pPr>
        <w:ind w:left="2880" w:hanging="2880"/>
      </w:pPr>
      <w:proofErr w:type="spellStart"/>
      <w:r>
        <w:t>Munkhbaatar</w:t>
      </w:r>
      <w:proofErr w:type="spellEnd"/>
      <w:r>
        <w:tab/>
      </w:r>
      <w:r>
        <w:tab/>
        <w:t>Disaster rapid management department</w:t>
      </w:r>
    </w:p>
    <w:p w:rsidR="00C865F1" w:rsidRDefault="00C865F1" w:rsidP="00C865F1">
      <w:pPr>
        <w:ind w:left="2880" w:hanging="2880"/>
      </w:pPr>
      <w:proofErr w:type="spellStart"/>
      <w:r>
        <w:t>Altanbagana</w:t>
      </w:r>
      <w:proofErr w:type="spellEnd"/>
      <w:r>
        <w:tab/>
      </w:r>
      <w:r>
        <w:tab/>
        <w:t>Fire department, senior officer</w:t>
      </w:r>
    </w:p>
    <w:p w:rsidR="00C865F1" w:rsidRDefault="00C865F1" w:rsidP="00C865F1">
      <w:pPr>
        <w:ind w:left="2880" w:hanging="2880"/>
      </w:pPr>
      <w:proofErr w:type="spellStart"/>
      <w:r>
        <w:t>Boldbaatar</w:t>
      </w:r>
      <w:proofErr w:type="spellEnd"/>
      <w:r>
        <w:tab/>
      </w:r>
      <w:r>
        <w:tab/>
        <w:t>state reserve, humanitarian assistance department, senior officer</w:t>
      </w:r>
    </w:p>
    <w:p w:rsidR="00C865F1" w:rsidRDefault="00C865F1" w:rsidP="00C865F1">
      <w:pPr>
        <w:ind w:left="2880" w:hanging="2880"/>
      </w:pPr>
      <w:proofErr w:type="spellStart"/>
      <w:r>
        <w:lastRenderedPageBreak/>
        <w:t>Munkhdorj</w:t>
      </w:r>
      <w:proofErr w:type="spellEnd"/>
      <w:r>
        <w:tab/>
      </w:r>
      <w:r>
        <w:tab/>
        <w:t>Finance department, general accountant</w:t>
      </w:r>
    </w:p>
    <w:p w:rsidR="00C865F1" w:rsidRDefault="00C865F1" w:rsidP="00C865F1">
      <w:pPr>
        <w:ind w:left="2880" w:hanging="2880"/>
      </w:pPr>
      <w:proofErr w:type="spellStart"/>
      <w:r>
        <w:t>Enkhtuul</w:t>
      </w:r>
      <w:proofErr w:type="spellEnd"/>
      <w:r>
        <w:tab/>
      </w:r>
      <w:r>
        <w:tab/>
        <w:t>monitoring and evaluation department, internal audit officer</w:t>
      </w:r>
    </w:p>
    <w:p w:rsidR="001F1C92" w:rsidRPr="00376B5C" w:rsidRDefault="001F1C92" w:rsidP="00760EA4"/>
    <w:p w:rsidR="00760EA4" w:rsidRDefault="00760EA4"/>
    <w:p w:rsidR="000D3E64" w:rsidRPr="00A53754" w:rsidRDefault="000D3E64">
      <w:r>
        <w:t xml:space="preserve"> </w:t>
      </w:r>
      <w:bookmarkStart w:id="0" w:name="_GoBack"/>
      <w:bookmarkEnd w:id="0"/>
    </w:p>
    <w:sectPr w:rsidR="000D3E64" w:rsidRPr="00A53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4E"/>
    <w:rsid w:val="000D3E64"/>
    <w:rsid w:val="001F1C92"/>
    <w:rsid w:val="00345DE9"/>
    <w:rsid w:val="00371607"/>
    <w:rsid w:val="00373152"/>
    <w:rsid w:val="00376B5C"/>
    <w:rsid w:val="00417DBB"/>
    <w:rsid w:val="00483403"/>
    <w:rsid w:val="00621F5E"/>
    <w:rsid w:val="00655A5D"/>
    <w:rsid w:val="00760EA4"/>
    <w:rsid w:val="007C5FF0"/>
    <w:rsid w:val="00984A40"/>
    <w:rsid w:val="009B294E"/>
    <w:rsid w:val="00A53754"/>
    <w:rsid w:val="00AB1C23"/>
    <w:rsid w:val="00AB637E"/>
    <w:rsid w:val="00AF441C"/>
    <w:rsid w:val="00B46A76"/>
    <w:rsid w:val="00C304F5"/>
    <w:rsid w:val="00C57CDD"/>
    <w:rsid w:val="00C865F1"/>
    <w:rsid w:val="00CE2636"/>
    <w:rsid w:val="00D8622D"/>
    <w:rsid w:val="00D93F23"/>
    <w:rsid w:val="00D94330"/>
    <w:rsid w:val="00D96534"/>
    <w:rsid w:val="00DF1E82"/>
    <w:rsid w:val="00ED14C8"/>
    <w:rsid w:val="00F11F47"/>
    <w:rsid w:val="00F750A0"/>
    <w:rsid w:val="00FB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tsgoi.gov.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dc:creator>
  <cp:keywords/>
  <dc:description/>
  <cp:lastModifiedBy>hdd</cp:lastModifiedBy>
  <cp:revision>17</cp:revision>
  <dcterms:created xsi:type="dcterms:W3CDTF">2016-01-04T03:23:00Z</dcterms:created>
  <dcterms:modified xsi:type="dcterms:W3CDTF">2016-06-22T04:41:00Z</dcterms:modified>
</cp:coreProperties>
</file>